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654747" w:rsidRPr="001E2168" w:rsidRDefault="008F1C4E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№30/13 -ЕП  от  «1 но</w:t>
      </w:r>
      <w:r w:rsidR="00A11A3C" w:rsidRPr="001E2168">
        <w:rPr>
          <w:rFonts w:ascii="Times New Roman" w:hAnsi="Times New Roman" w:cs="Times New Roman"/>
          <w:b/>
          <w:sz w:val="24"/>
          <w:szCs w:val="24"/>
        </w:rPr>
        <w:t>ября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654747" w:rsidRPr="001E2168" w:rsidRDefault="00654747" w:rsidP="004D1B28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3"/>
        <w:spacing w:after="200"/>
        <w:rPr>
          <w:b w:val="0"/>
          <w:sz w:val="24"/>
          <w:szCs w:val="24"/>
        </w:rPr>
      </w:pP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подпунктами 13, 28, 29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1E2168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1E2168">
        <w:rPr>
          <w:b/>
        </w:rPr>
        <w:t>Предмет договора, технические характеристики поставляемой продукции:</w:t>
      </w:r>
    </w:p>
    <w:p w:rsidR="00283B50" w:rsidRDefault="00654747" w:rsidP="00283B50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</w:t>
      </w:r>
      <w:r w:rsidR="00A11A3C" w:rsidRPr="001E2168">
        <w:rPr>
          <w:rFonts w:ascii="Times New Roman" w:hAnsi="Times New Roman" w:cs="Times New Roman"/>
          <w:sz w:val="24"/>
          <w:szCs w:val="24"/>
        </w:rPr>
        <w:t xml:space="preserve">: </w:t>
      </w:r>
      <w:r w:rsidR="00283B50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Блоков обработки информации на 20 пунктах сетевых объектов МУП «Электросеть» </w:t>
      </w:r>
      <w:proofErr w:type="gramStart"/>
      <w:r w:rsidR="00283B50" w:rsidRPr="00C3076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283B50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83B50" w:rsidRPr="00C30769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283B50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283B50" w:rsidRPr="00C30769">
        <w:rPr>
          <w:rFonts w:ascii="Times New Roman" w:hAnsi="Times New Roman" w:cs="Times New Roman"/>
          <w:sz w:val="24"/>
          <w:szCs w:val="24"/>
        </w:rPr>
        <w:t>.</w:t>
      </w:r>
    </w:p>
    <w:p w:rsidR="00654747" w:rsidRPr="00283B50" w:rsidRDefault="007B6C67" w:rsidP="007B6C6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.12.2013г.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1600C3" w:rsidRPr="007B6C67" w:rsidRDefault="00654747" w:rsidP="007B6C67">
      <w:pPr>
        <w:pStyle w:val="a7"/>
        <w:numPr>
          <w:ilvl w:val="0"/>
          <w:numId w:val="2"/>
        </w:numPr>
        <w:spacing w:line="340" w:lineRule="exact"/>
        <w:ind w:left="0" w:firstLine="0"/>
        <w:jc w:val="both"/>
        <w:rPr>
          <w:b/>
          <w:bCs/>
        </w:rPr>
      </w:pPr>
      <w:r w:rsidRPr="007B6C67">
        <w:rPr>
          <w:rFonts w:eastAsiaTheme="minorHAnsi"/>
          <w:b/>
          <w:lang w:eastAsia="en-US"/>
        </w:rPr>
        <w:t xml:space="preserve">Начальная (максимальная) цена: </w:t>
      </w:r>
      <w:r w:rsidRPr="007B6C67">
        <w:t>Стоимость работ, материалов и оборудования составляет</w:t>
      </w:r>
      <w:r w:rsidR="00F35078" w:rsidRPr="007B6C67">
        <w:rPr>
          <w:b/>
          <w:bCs/>
        </w:rPr>
        <w:t xml:space="preserve"> </w:t>
      </w:r>
      <w:r w:rsidR="001600C3" w:rsidRPr="007B6C67">
        <w:rPr>
          <w:b/>
          <w:bCs/>
        </w:rPr>
        <w:t xml:space="preserve">808 441,97 (Восемьсот восемь тысяч четыреста сорок один рубль 97 копеек), </w:t>
      </w:r>
      <w:r w:rsidR="001600C3" w:rsidRPr="007B6C67">
        <w:t xml:space="preserve">в том числе НДС 18% - </w:t>
      </w:r>
      <w:r w:rsidR="001600C3" w:rsidRPr="007B6C67">
        <w:rPr>
          <w:b/>
          <w:bCs/>
        </w:rPr>
        <w:t> </w:t>
      </w:r>
      <w:r w:rsidR="00010363" w:rsidRPr="007B6C67">
        <w:rPr>
          <w:b/>
          <w:bCs/>
        </w:rPr>
        <w:t>123 321,</w:t>
      </w:r>
      <w:r w:rsidR="001600C3" w:rsidRPr="007B6C67">
        <w:rPr>
          <w:b/>
          <w:bCs/>
        </w:rPr>
        <w:t>66 (Сто двадцать три тысячи триста двадцать один рубль 66 копеек)</w:t>
      </w:r>
      <w:r w:rsidR="001600C3" w:rsidRPr="007B6C67">
        <w:t>.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600C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Pr="001E2168" w:rsidRDefault="00654747" w:rsidP="007B6C67">
      <w:pPr>
        <w:pStyle w:val="a7"/>
        <w:numPr>
          <w:ilvl w:val="0"/>
          <w:numId w:val="2"/>
        </w:numPr>
        <w:ind w:left="0" w:firstLine="0"/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5D657D" w:rsidRPr="001E2168" w:rsidRDefault="005D657D" w:rsidP="009A75A0">
      <w:pPr>
        <w:pStyle w:val="a7"/>
        <w:ind w:left="0"/>
        <w:jc w:val="both"/>
      </w:pPr>
    </w:p>
    <w:p w:rsidR="00E622F0" w:rsidRPr="001E2168" w:rsidRDefault="00E622F0" w:rsidP="009A75A0">
      <w:pPr>
        <w:pStyle w:val="a7"/>
        <w:ind w:left="0"/>
        <w:jc w:val="both"/>
      </w:pPr>
    </w:p>
    <w:p w:rsidR="00654747" w:rsidRPr="001E2168" w:rsidRDefault="00654747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         « ____» _________  2013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C30769" w:rsidRDefault="001E2168" w:rsidP="00C30769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C30769" w:rsidRPr="00C30769">
        <w:rPr>
          <w:rFonts w:ascii="Times New Roman" w:hAnsi="Times New Roman" w:cs="Times New Roman"/>
          <w:sz w:val="24"/>
          <w:szCs w:val="24"/>
        </w:rPr>
        <w:t xml:space="preserve">Поставка оборудования, монтаж, наладка и ввод в эксплуатацию: </w:t>
      </w:r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Блоков обработки информации на 20 пунктах сетевых объектов МУП «Электросеть» </w:t>
      </w:r>
      <w:proofErr w:type="gramStart"/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C30769" w:rsidRPr="00C30769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C30769" w:rsidP="00C30769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до 10.12.2013г.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C30769" w:rsidRPr="00C30769" w:rsidRDefault="001E2168" w:rsidP="00C30769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>3.1 Сметная стоимость работ, материалов и оборудования, являющихся предметом настоящего договора составляет</w:t>
      </w:r>
      <w:r w:rsidR="00C30769">
        <w:rPr>
          <w:rFonts w:ascii="Times New Roman" w:hAnsi="Times New Roman" w:cs="Times New Roman"/>
          <w:sz w:val="24"/>
          <w:szCs w:val="24"/>
        </w:rPr>
        <w:t xml:space="preserve"> </w:t>
      </w:r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>808 441,97 (Восемьсот восемь тысяч четыреста сорок один рубл</w:t>
      </w:r>
      <w:r w:rsidR="00EF780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97 копеек), </w:t>
      </w:r>
      <w:r w:rsidR="00C30769" w:rsidRPr="00C3076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> 123 321.66 (Сто двадцать три тысячи триста двадцать один рубл</w:t>
      </w:r>
      <w:r w:rsidR="00EF780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C30769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66 копеек)</w:t>
      </w:r>
      <w:r w:rsidR="00C30769" w:rsidRPr="00C30769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1E2168" w:rsidP="0006290C">
      <w:pPr>
        <w:pStyle w:val="ConsNonformat"/>
        <w:ind w:left="708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 xml:space="preserve"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</w:t>
      </w:r>
      <w:r w:rsidRPr="001E2168">
        <w:rPr>
          <w:szCs w:val="24"/>
        </w:rPr>
        <w:lastRenderedPageBreak/>
        <w:t>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3.3. Оплата работ  производится  в два этапа:</w:t>
      </w:r>
      <w:r w:rsidR="00A91F0F" w:rsidRPr="00A91F0F">
        <w:rPr>
          <w:sz w:val="24"/>
          <w:szCs w:val="24"/>
        </w:rPr>
        <w:t xml:space="preserve"> </w:t>
      </w:r>
      <w:proofErr w:type="gramStart"/>
      <w:r w:rsidR="00A91F0F" w:rsidRPr="00A91F0F">
        <w:rPr>
          <w:rFonts w:ascii="Times New Roman" w:hAnsi="Times New Roman" w:cs="Times New Roman"/>
          <w:sz w:val="24"/>
          <w:szCs w:val="24"/>
        </w:rPr>
        <w:t>Оплата работ  производится  в два этапа: аванс в размере 500 000,00р.  (Пятьсот тысяч рублей 00 копеек) в течение 5 (пяти) банковских дней, с даты  подписания сторонами данного договора и окончательный расчет в размере 308 441,97р. (Триста восемь тысяч четыреста сорок один рубль 97 копеек)</w:t>
      </w:r>
      <w:r w:rsidR="00A91F0F" w:rsidRPr="00A91F0F">
        <w:rPr>
          <w:rFonts w:ascii="Times New Roman" w:hAnsi="Times New Roman" w:cs="Times New Roman"/>
          <w:color w:val="000000"/>
          <w:sz w:val="24"/>
          <w:szCs w:val="24"/>
        </w:rPr>
        <w:t xml:space="preserve"> до 10 декабря 2013г</w:t>
      </w:r>
      <w:r w:rsidRPr="001E2168">
        <w:rPr>
          <w:rFonts w:ascii="Times New Roman" w:hAnsi="Times New Roman" w:cs="Times New Roman"/>
          <w:sz w:val="24"/>
          <w:szCs w:val="24"/>
        </w:rPr>
        <w:t xml:space="preserve"> Подрядчик по завершению работ предоставляет заказчику отчетные документы: акты приемки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1E2168" w:rsidRPr="001E2168" w:rsidRDefault="00847887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E2168" w:rsidRPr="001E2168">
        <w:rPr>
          <w:rFonts w:ascii="Times New Roman" w:hAnsi="Times New Roman" w:cs="Times New Roman"/>
          <w:b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1E2168" w:rsidRDefault="00847887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E2168" w:rsidRPr="001E2168">
        <w:rPr>
          <w:rFonts w:ascii="Times New Roman" w:hAnsi="Times New Roman" w:cs="Times New Roman"/>
          <w:b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</w:t>
      </w:r>
      <w:r w:rsidRPr="001E2168">
        <w:rPr>
          <w:rFonts w:ascii="Times New Roman" w:hAnsi="Times New Roman" w:cs="Times New Roman"/>
          <w:sz w:val="24"/>
          <w:szCs w:val="24"/>
        </w:rPr>
        <w:lastRenderedPageBreak/>
        <w:t>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654747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«____» ________________ 2013 г.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    «____» ____________ 2013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747"/>
    <w:multiLevelType w:val="hybridMultilevel"/>
    <w:tmpl w:val="7AF472C0"/>
    <w:lvl w:ilvl="0" w:tplc="C92647F8">
      <w:start w:val="5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61DA1"/>
    <w:rsid w:val="0006290C"/>
    <w:rsid w:val="00064C13"/>
    <w:rsid w:val="001600C3"/>
    <w:rsid w:val="0017546C"/>
    <w:rsid w:val="001E2168"/>
    <w:rsid w:val="001F164F"/>
    <w:rsid w:val="00283B50"/>
    <w:rsid w:val="003805EB"/>
    <w:rsid w:val="004143F5"/>
    <w:rsid w:val="00481244"/>
    <w:rsid w:val="004B4B97"/>
    <w:rsid w:val="004D1B28"/>
    <w:rsid w:val="005201A7"/>
    <w:rsid w:val="005224D0"/>
    <w:rsid w:val="005D657D"/>
    <w:rsid w:val="00654747"/>
    <w:rsid w:val="006B4BB4"/>
    <w:rsid w:val="007823D0"/>
    <w:rsid w:val="007B6C67"/>
    <w:rsid w:val="007E6536"/>
    <w:rsid w:val="00847887"/>
    <w:rsid w:val="008F1C4E"/>
    <w:rsid w:val="009A75A0"/>
    <w:rsid w:val="00A11A3C"/>
    <w:rsid w:val="00A91F0F"/>
    <w:rsid w:val="00A96490"/>
    <w:rsid w:val="00B030C2"/>
    <w:rsid w:val="00C30769"/>
    <w:rsid w:val="00CF1E55"/>
    <w:rsid w:val="00D65CEE"/>
    <w:rsid w:val="00E32B79"/>
    <w:rsid w:val="00E52F44"/>
    <w:rsid w:val="00E622F0"/>
    <w:rsid w:val="00E6619D"/>
    <w:rsid w:val="00ED7EDB"/>
    <w:rsid w:val="00EF780F"/>
    <w:rsid w:val="00F35078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2013-09-24T04:29:00Z</dcterms:created>
  <dcterms:modified xsi:type="dcterms:W3CDTF">2013-10-31T10:37:00Z</dcterms:modified>
</cp:coreProperties>
</file>